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5E49D" w14:textId="0CA042E4" w:rsidR="00337A90" w:rsidRPr="0008280B" w:rsidRDefault="00337A90" w:rsidP="0004242F">
      <w:pPr>
        <w:rPr>
          <w:rFonts w:ascii="Agenda-Medium" w:hAnsi="Agenda-Medium" w:cs="Arial"/>
          <w:sz w:val="20"/>
          <w:szCs w:val="20"/>
        </w:rPr>
      </w:pPr>
    </w:p>
    <w:p w14:paraId="7B32CEDC" w14:textId="07DA42DC" w:rsidR="00337A90" w:rsidRPr="0008280B" w:rsidRDefault="00337A90" w:rsidP="00337A90">
      <w:pPr>
        <w:jc w:val="center"/>
        <w:rPr>
          <w:rFonts w:ascii="Agenda-Medium" w:hAnsi="Agenda-Medium" w:cs="Arial"/>
          <w:b/>
          <w:bCs/>
        </w:rPr>
      </w:pPr>
      <w:r w:rsidRPr="0008280B">
        <w:rPr>
          <w:rFonts w:ascii="Agenda-Medium" w:hAnsi="Agenda-Medium" w:cs="Arial"/>
          <w:b/>
          <w:bCs/>
        </w:rPr>
        <w:t>MESA</w:t>
      </w:r>
      <w:r w:rsidR="005A3A19" w:rsidRPr="0008280B">
        <w:rPr>
          <w:rFonts w:ascii="Agenda-Medium" w:hAnsi="Agenda-Medium" w:cs="Arial"/>
          <w:b/>
          <w:bCs/>
        </w:rPr>
        <w:t xml:space="preserve"> 2ª. </w:t>
      </w:r>
      <w:r w:rsidRPr="0008280B">
        <w:rPr>
          <w:rFonts w:ascii="Agenda-Medium" w:hAnsi="Agenda-Medium" w:cs="Arial"/>
          <w:b/>
          <w:bCs/>
        </w:rPr>
        <w:t xml:space="preserve"> </w:t>
      </w:r>
      <w:r w:rsidR="005A3A19" w:rsidRPr="0008280B">
        <w:rPr>
          <w:rFonts w:ascii="Agenda-Medium" w:hAnsi="Agenda-Medium" w:cs="Arial"/>
          <w:b/>
          <w:bCs/>
        </w:rPr>
        <w:t xml:space="preserve">LA NUEVA LEY Y LA </w:t>
      </w:r>
      <w:r w:rsidRPr="0008280B">
        <w:rPr>
          <w:rFonts w:ascii="Agenda-Medium" w:hAnsi="Agenda-Medium" w:cs="Arial"/>
          <w:b/>
          <w:bCs/>
        </w:rPr>
        <w:t>SOCIEDAD CIVIL</w:t>
      </w:r>
    </w:p>
    <w:p w14:paraId="30D986F3" w14:textId="77777777" w:rsidR="00672D96" w:rsidRPr="0008280B" w:rsidRDefault="00672D96" w:rsidP="0040735B">
      <w:pPr>
        <w:pStyle w:val="Prrafodelista"/>
        <w:numPr>
          <w:ilvl w:val="0"/>
          <w:numId w:val="3"/>
        </w:numPr>
        <w:rPr>
          <w:rFonts w:ascii="Agenda-Medium" w:hAnsi="Agenda-Medium" w:cs="Arial"/>
          <w:sz w:val="20"/>
          <w:szCs w:val="20"/>
        </w:rPr>
      </w:pPr>
      <w:bookmarkStart w:id="0" w:name="_GoBack"/>
      <w:bookmarkEnd w:id="0"/>
      <w:r w:rsidRPr="0008280B">
        <w:rPr>
          <w:rFonts w:ascii="Agenda-Medium" w:hAnsi="Agenda-Medium" w:cs="Arial"/>
          <w:sz w:val="20"/>
          <w:szCs w:val="20"/>
        </w:rPr>
        <w:t xml:space="preserve">Se resalta el reto de continuar con el despliegue de las infraestructuras, destacando los dos frentes: el entorno rural diseminado y la FO; y los entornos densos con el 5G. </w:t>
      </w:r>
    </w:p>
    <w:p w14:paraId="370EAA42" w14:textId="1ABA37D5" w:rsidR="0040735B" w:rsidRPr="0008280B" w:rsidRDefault="00672D96" w:rsidP="0040735B">
      <w:pPr>
        <w:pStyle w:val="Prrafodelista"/>
        <w:numPr>
          <w:ilvl w:val="0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 xml:space="preserve">La nueva Ley pone énfasis en estas dos realidades, con dos objetivos: </w:t>
      </w:r>
      <w:r w:rsidR="00CB27AF" w:rsidRPr="0008280B">
        <w:rPr>
          <w:rFonts w:ascii="Agenda-Medium" w:hAnsi="Agenda-Medium" w:cs="Arial"/>
          <w:sz w:val="20"/>
          <w:szCs w:val="20"/>
        </w:rPr>
        <w:t xml:space="preserve">“…reducir la burocracia y </w:t>
      </w:r>
      <w:r w:rsidRPr="0008280B">
        <w:rPr>
          <w:rFonts w:ascii="Agenda-Medium" w:hAnsi="Agenda-Medium" w:cs="Arial"/>
          <w:sz w:val="20"/>
          <w:szCs w:val="20"/>
        </w:rPr>
        <w:t>agilizar los trámites</w:t>
      </w:r>
      <w:r w:rsidR="00CB27AF" w:rsidRPr="0008280B">
        <w:rPr>
          <w:rFonts w:ascii="Agenda-Medium" w:hAnsi="Agenda-Medium" w:cs="Arial"/>
          <w:sz w:val="20"/>
          <w:szCs w:val="20"/>
        </w:rPr>
        <w:t xml:space="preserve"> …”. Para conseguirlo hay consenso sobre que el instrumento que tenemos es la aplicación de la Ley.</w:t>
      </w:r>
    </w:p>
    <w:p w14:paraId="0F84CD58" w14:textId="1A664FFD" w:rsidR="00CB27AF" w:rsidRPr="0008280B" w:rsidRDefault="00CB27AF" w:rsidP="0040735B">
      <w:pPr>
        <w:pStyle w:val="Prrafodelista"/>
        <w:numPr>
          <w:ilvl w:val="0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Que es lo que facilita la Ley:</w:t>
      </w:r>
    </w:p>
    <w:p w14:paraId="62175FBF" w14:textId="45FCD157" w:rsidR="00CB27AF" w:rsidRPr="0008280B" w:rsidRDefault="00CB27AF" w:rsidP="00CB27AF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Estabilidad y seguridad jurídica.</w:t>
      </w:r>
    </w:p>
    <w:p w14:paraId="7EFD1CD4" w14:textId="6C04C5A4" w:rsidR="00CB27AF" w:rsidRPr="0008280B" w:rsidRDefault="00CB27AF" w:rsidP="00CB27AF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Consolida los despliegues de redes de muy alta velocidad con dos elementos esenciales: la eliminación de barreras y la facilidad en los despliegues. Y un elemento esencial es la aplicación de la Declaración Responsable.</w:t>
      </w:r>
    </w:p>
    <w:p w14:paraId="0E1F18F2" w14:textId="0EA21C22" w:rsidR="00CB27AF" w:rsidRPr="0008280B" w:rsidRDefault="00CB27AF" w:rsidP="00CB27AF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Facilita un Punto Único de consulta y soporte para las distintas Administraciones.</w:t>
      </w:r>
    </w:p>
    <w:p w14:paraId="6E49DEAE" w14:textId="58323848" w:rsidR="00CB27AF" w:rsidRPr="0008280B" w:rsidRDefault="00A84F64" w:rsidP="00CB27AF">
      <w:pPr>
        <w:pStyle w:val="Prrafodelista"/>
        <w:numPr>
          <w:ilvl w:val="0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¿</w:t>
      </w:r>
      <w:r w:rsidR="00CB27AF" w:rsidRPr="0008280B">
        <w:rPr>
          <w:rFonts w:ascii="Agenda-Medium" w:hAnsi="Agenda-Medium" w:cs="Arial"/>
          <w:sz w:val="20"/>
          <w:szCs w:val="20"/>
        </w:rPr>
        <w:t xml:space="preserve">Y </w:t>
      </w:r>
      <w:r w:rsidRPr="0008280B">
        <w:rPr>
          <w:rFonts w:ascii="Agenda-Medium" w:hAnsi="Agenda-Medium" w:cs="Arial"/>
          <w:sz w:val="20"/>
          <w:szCs w:val="20"/>
        </w:rPr>
        <w:t>qué</w:t>
      </w:r>
      <w:r w:rsidR="00CB27AF" w:rsidRPr="0008280B">
        <w:rPr>
          <w:rFonts w:ascii="Agenda-Medium" w:hAnsi="Agenda-Medium" w:cs="Arial"/>
          <w:sz w:val="20"/>
          <w:szCs w:val="20"/>
        </w:rPr>
        <w:t xml:space="preserve"> requisitos tiene su implementación para conseguir los </w:t>
      </w:r>
      <w:r w:rsidRPr="0008280B">
        <w:rPr>
          <w:rFonts w:ascii="Agenda-Medium" w:hAnsi="Agenda-Medium" w:cs="Arial"/>
          <w:sz w:val="20"/>
          <w:szCs w:val="20"/>
        </w:rPr>
        <w:t>objetivos? Los más importantes son:</w:t>
      </w:r>
    </w:p>
    <w:p w14:paraId="19AC0F82" w14:textId="223E76DB" w:rsidR="00CB27AF" w:rsidRPr="0008280B" w:rsidRDefault="00CB27AF" w:rsidP="00CB27AF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El desarrollo del régimen normativo, la</w:t>
      </w:r>
      <w:r w:rsidR="00A84F64" w:rsidRPr="0008280B">
        <w:rPr>
          <w:rFonts w:ascii="Agenda-Medium" w:hAnsi="Agenda-Medium" w:cs="Arial"/>
          <w:sz w:val="20"/>
          <w:szCs w:val="20"/>
        </w:rPr>
        <w:t>s</w:t>
      </w:r>
      <w:r w:rsidRPr="0008280B">
        <w:rPr>
          <w:rFonts w:ascii="Agenda-Medium" w:hAnsi="Agenda-Medium" w:cs="Arial"/>
          <w:sz w:val="20"/>
          <w:szCs w:val="20"/>
        </w:rPr>
        <w:t xml:space="preserve"> </w:t>
      </w:r>
      <w:r w:rsidR="00AA709A" w:rsidRPr="0008280B">
        <w:rPr>
          <w:rFonts w:ascii="Agenda-Medium" w:hAnsi="Agenda-Medium" w:cs="Arial"/>
          <w:sz w:val="20"/>
          <w:szCs w:val="20"/>
        </w:rPr>
        <w:t>O</w:t>
      </w:r>
      <w:r w:rsidRPr="0008280B">
        <w:rPr>
          <w:rFonts w:ascii="Agenda-Medium" w:hAnsi="Agenda-Medium" w:cs="Arial"/>
          <w:sz w:val="20"/>
          <w:szCs w:val="20"/>
        </w:rPr>
        <w:t>rdenanza</w:t>
      </w:r>
      <w:r w:rsidR="00A84F64" w:rsidRPr="0008280B">
        <w:rPr>
          <w:rFonts w:ascii="Agenda-Medium" w:hAnsi="Agenda-Medium" w:cs="Arial"/>
          <w:sz w:val="20"/>
          <w:szCs w:val="20"/>
        </w:rPr>
        <w:t>s</w:t>
      </w:r>
      <w:r w:rsidRPr="0008280B">
        <w:rPr>
          <w:rFonts w:ascii="Agenda-Medium" w:hAnsi="Agenda-Medium" w:cs="Arial"/>
          <w:sz w:val="20"/>
          <w:szCs w:val="20"/>
        </w:rPr>
        <w:t xml:space="preserve"> </w:t>
      </w:r>
      <w:r w:rsidR="00AA709A" w:rsidRPr="0008280B">
        <w:rPr>
          <w:rFonts w:ascii="Agenda-Medium" w:hAnsi="Agenda-Medium" w:cs="Arial"/>
          <w:sz w:val="20"/>
          <w:szCs w:val="20"/>
        </w:rPr>
        <w:t>M</w:t>
      </w:r>
      <w:r w:rsidRPr="0008280B">
        <w:rPr>
          <w:rFonts w:ascii="Agenda-Medium" w:hAnsi="Agenda-Medium" w:cs="Arial"/>
          <w:sz w:val="20"/>
          <w:szCs w:val="20"/>
        </w:rPr>
        <w:t>odelo.</w:t>
      </w:r>
    </w:p>
    <w:p w14:paraId="3E507D20" w14:textId="2DB03291" w:rsidR="00CB27AF" w:rsidRPr="0008280B" w:rsidRDefault="00CB27AF" w:rsidP="00CB27AF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La creación de la Comisión Intergubernamental.</w:t>
      </w:r>
    </w:p>
    <w:p w14:paraId="5B90A676" w14:textId="6A71E06B" w:rsidR="005F2C44" w:rsidRPr="0008280B" w:rsidRDefault="005F2C44" w:rsidP="00CB27AF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Implementar el Punto Único de Gestión: plataforma unificada para todas las Administraciones competentes en el tema.</w:t>
      </w:r>
    </w:p>
    <w:p w14:paraId="2C2119A7" w14:textId="4FA24BBA" w:rsidR="00CB27AF" w:rsidRPr="0008280B" w:rsidRDefault="00CB27AF" w:rsidP="00CB27AF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El apoyo</w:t>
      </w:r>
      <w:r w:rsidR="005F2C44" w:rsidRPr="0008280B">
        <w:rPr>
          <w:rFonts w:ascii="Agenda-Medium" w:hAnsi="Agenda-Medium" w:cs="Arial"/>
          <w:sz w:val="20"/>
          <w:szCs w:val="20"/>
        </w:rPr>
        <w:t xml:space="preserve"> técnico,</w:t>
      </w:r>
      <w:r w:rsidRPr="0008280B">
        <w:rPr>
          <w:rFonts w:ascii="Agenda-Medium" w:hAnsi="Agenda-Medium" w:cs="Arial"/>
          <w:sz w:val="20"/>
          <w:szCs w:val="20"/>
        </w:rPr>
        <w:t xml:space="preserve"> en dos aspectos clave para el éxito del desarrollo de los despliegues: el proyecto técnico y el facultativo competente. Reforzar estas figura</w:t>
      </w:r>
      <w:r w:rsidR="005F2C44" w:rsidRPr="0008280B">
        <w:rPr>
          <w:rFonts w:ascii="Agenda-Medium" w:hAnsi="Agenda-Medium" w:cs="Arial"/>
          <w:sz w:val="20"/>
          <w:szCs w:val="20"/>
        </w:rPr>
        <w:t>s</w:t>
      </w:r>
      <w:r w:rsidRPr="0008280B">
        <w:rPr>
          <w:rFonts w:ascii="Agenda-Medium" w:hAnsi="Agenda-Medium" w:cs="Arial"/>
          <w:sz w:val="20"/>
          <w:szCs w:val="20"/>
        </w:rPr>
        <w:t xml:space="preserve"> </w:t>
      </w:r>
      <w:r w:rsidR="00A84F64" w:rsidRPr="0008280B">
        <w:rPr>
          <w:rFonts w:ascii="Agenda-Medium" w:hAnsi="Agenda-Medium" w:cs="Arial"/>
          <w:sz w:val="20"/>
          <w:szCs w:val="20"/>
        </w:rPr>
        <w:t>en la</w:t>
      </w:r>
      <w:r w:rsidRPr="0008280B">
        <w:rPr>
          <w:rFonts w:ascii="Agenda-Medium" w:hAnsi="Agenda-Medium" w:cs="Arial"/>
          <w:sz w:val="20"/>
          <w:szCs w:val="20"/>
        </w:rPr>
        <w:t xml:space="preserve"> ingeniería son elementos que dan seguridad jurídica no solo a los que hacen los despliegues (los Operadores), también lo dan a las A</w:t>
      </w:r>
      <w:r w:rsidR="00A84F64" w:rsidRPr="0008280B">
        <w:rPr>
          <w:rFonts w:ascii="Agenda-Medium" w:hAnsi="Agenda-Medium" w:cs="Arial"/>
          <w:sz w:val="20"/>
          <w:szCs w:val="20"/>
        </w:rPr>
        <w:t>APP y sobre todo a los Ciudadanos. En este sentido los proyectos y los visados son elementos “…a impulsar y a valorar…”</w:t>
      </w:r>
    </w:p>
    <w:p w14:paraId="36258C45" w14:textId="010C9F35" w:rsidR="00A84F64" w:rsidRPr="0008280B" w:rsidRDefault="00A84F64" w:rsidP="00A84F64">
      <w:pPr>
        <w:pStyle w:val="Prrafodelista"/>
        <w:numPr>
          <w:ilvl w:val="0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Nos enfrentamos a retos nuevos:</w:t>
      </w:r>
    </w:p>
    <w:p w14:paraId="5C4472F8" w14:textId="78C84E67" w:rsidR="00A84F64" w:rsidRPr="0008280B" w:rsidRDefault="00F269DF" w:rsidP="00A84F64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Despliegues que requerirán de capacidades de infraestructuras urbanas. Disponer de un “…catálogo de infraestructuras urbanas …” para el 5G será imprescindible.</w:t>
      </w:r>
    </w:p>
    <w:p w14:paraId="3774AE3E" w14:textId="3EA4C51F" w:rsidR="00F269DF" w:rsidRPr="0008280B" w:rsidRDefault="00F269DF" w:rsidP="00A84F64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Considerara los viales como elementos de infraestructura.</w:t>
      </w:r>
    </w:p>
    <w:p w14:paraId="3195B964" w14:textId="522B02B0" w:rsidR="00F269DF" w:rsidRPr="0008280B" w:rsidRDefault="00F269DF" w:rsidP="00A84F64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Avanzar en las “…nuevas ICTs…”, orientadas al edificio conectado.</w:t>
      </w:r>
    </w:p>
    <w:p w14:paraId="5712FE44" w14:textId="32A45E8B" w:rsidR="00F269DF" w:rsidRPr="0008280B" w:rsidRDefault="00F72823" w:rsidP="00B60D4D">
      <w:pPr>
        <w:pStyle w:val="Prrafodelista"/>
        <w:numPr>
          <w:ilvl w:val="0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Esta referencia a las ICTs abre una reflexión sobre los temas de futuro en edificios:</w:t>
      </w:r>
    </w:p>
    <w:p w14:paraId="44C408B1" w14:textId="1963A37B" w:rsidR="005F2C44" w:rsidRPr="0008280B" w:rsidRDefault="005F2C44" w:rsidP="00F72823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 xml:space="preserve">La importancia de seguir dando valor al </w:t>
      </w:r>
      <w:r w:rsidR="00475CCB" w:rsidRPr="0008280B">
        <w:rPr>
          <w:rFonts w:ascii="Agenda-Medium" w:hAnsi="Agenda-Medium" w:cs="Arial"/>
          <w:sz w:val="20"/>
          <w:szCs w:val="20"/>
        </w:rPr>
        <w:t>edificio:</w:t>
      </w:r>
      <w:r w:rsidRPr="0008280B">
        <w:rPr>
          <w:rFonts w:ascii="Agenda-Medium" w:hAnsi="Agenda-Medium" w:cs="Arial"/>
          <w:sz w:val="20"/>
          <w:szCs w:val="20"/>
        </w:rPr>
        <w:t xml:space="preserve"> es una realidad de éxito que hay que seguir desarrollando.</w:t>
      </w:r>
    </w:p>
    <w:p w14:paraId="05FEAEBB" w14:textId="29781CE2" w:rsidR="00F72823" w:rsidRPr="0008280B" w:rsidRDefault="00F72823" w:rsidP="00F72823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Se prevé una línea de trabajo en conceptos nuevos sobre el edificio. Capacidades IoT, de gestión, control y conectividad serán requisitos futuros y la existencia de ICTs es un elemento facilitador, pero …</w:t>
      </w:r>
    </w:p>
    <w:p w14:paraId="4E80266E" w14:textId="6F661103" w:rsidR="00F72823" w:rsidRPr="0008280B" w:rsidRDefault="00F72823" w:rsidP="00F72823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 xml:space="preserve">.. el 80% de los edificios residenciales españoles no están bajo el concepto ICT. </w:t>
      </w:r>
    </w:p>
    <w:p w14:paraId="629DBD0C" w14:textId="0EC60364" w:rsidR="00F72823" w:rsidRPr="0008280B" w:rsidRDefault="00F72823" w:rsidP="00F72823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 xml:space="preserve">… y la carencia de las ICTs va a plantear algunas cuestiones relevantes sobre el impacto en los despliegues de infraestructuras derivados de las políticas de futuro de la energía: el autoconsumo compartido, … pueden conducir a instalaciones que afecten a los cables de FO, al instalar paneles sobre los trazados de las líneas de cables. Serán cuestiones a analizar. </w:t>
      </w:r>
    </w:p>
    <w:p w14:paraId="251A579F" w14:textId="071CE6B4" w:rsidR="00475CCB" w:rsidRPr="0008280B" w:rsidRDefault="005F2C44" w:rsidP="00475CCB">
      <w:pPr>
        <w:pStyle w:val="Prrafodelista"/>
        <w:numPr>
          <w:ilvl w:val="0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Sobre estas cuestiones se propone un plan de trabajo que se apoya en los siguientes conceptos:</w:t>
      </w:r>
    </w:p>
    <w:p w14:paraId="0F3EC0B4" w14:textId="77777777" w:rsidR="00475CCB" w:rsidRPr="0008280B" w:rsidRDefault="005F2C44" w:rsidP="005F2C44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 xml:space="preserve">Acelerar en el desarrollo reglamentario; priorizando las </w:t>
      </w:r>
      <w:r w:rsidR="00AA709A" w:rsidRPr="0008280B">
        <w:rPr>
          <w:rFonts w:ascii="Agenda-Medium" w:hAnsi="Agenda-Medium" w:cs="Arial"/>
          <w:sz w:val="20"/>
          <w:szCs w:val="20"/>
        </w:rPr>
        <w:t>Ordenanz</w:t>
      </w:r>
      <w:r w:rsidRPr="0008280B">
        <w:rPr>
          <w:rFonts w:ascii="Agenda-Medium" w:hAnsi="Agenda-Medium" w:cs="Arial"/>
          <w:sz w:val="20"/>
          <w:szCs w:val="20"/>
        </w:rPr>
        <w:t xml:space="preserve">as </w:t>
      </w:r>
      <w:r w:rsidR="00475CCB" w:rsidRPr="0008280B">
        <w:rPr>
          <w:rFonts w:ascii="Agenda-Medium" w:hAnsi="Agenda-Medium" w:cs="Arial"/>
          <w:sz w:val="20"/>
          <w:szCs w:val="20"/>
        </w:rPr>
        <w:t xml:space="preserve">Modelo. </w:t>
      </w:r>
    </w:p>
    <w:p w14:paraId="6C2E51F1" w14:textId="757372B5" w:rsidR="005F2C44" w:rsidRPr="0008280B" w:rsidRDefault="00475CCB" w:rsidP="00475CCB">
      <w:pPr>
        <w:pStyle w:val="Prrafodelista"/>
        <w:numPr>
          <w:ilvl w:val="2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 xml:space="preserve">Está en elaboración un primer documento de “modelo de mínimos” que ya establece estas premisas. </w:t>
      </w:r>
    </w:p>
    <w:p w14:paraId="6904883B" w14:textId="404592C4" w:rsidR="00475CCB" w:rsidRPr="0008280B" w:rsidRDefault="00475CCB" w:rsidP="00475CCB">
      <w:pPr>
        <w:pStyle w:val="Prrafodelista"/>
        <w:numPr>
          <w:ilvl w:val="2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Hay que continuar en las distintas normas y reglamentos a desarrollar</w:t>
      </w:r>
    </w:p>
    <w:p w14:paraId="616A6AA5" w14:textId="1C7F75B6" w:rsidR="00475CCB" w:rsidRPr="0008280B" w:rsidRDefault="00475CCB" w:rsidP="005F2C44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 xml:space="preserve">Involucrar a otros agentas en la necesidad de acelerar los permisos para la ejecución de proyectos de despliegue </w:t>
      </w:r>
    </w:p>
    <w:p w14:paraId="57448333" w14:textId="1FFAB54B" w:rsidR="00475CCB" w:rsidRPr="0008280B" w:rsidRDefault="00475CCB" w:rsidP="00475CCB">
      <w:pPr>
        <w:pStyle w:val="Prrafodelista"/>
        <w:numPr>
          <w:ilvl w:val="2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Se están abordando en reuniones con ADIF, Carreteras, Cuencas Hidrográficas, …</w:t>
      </w:r>
    </w:p>
    <w:p w14:paraId="1CA1BC5C" w14:textId="7ACB3984" w:rsidR="00AA709A" w:rsidRPr="0008280B" w:rsidRDefault="00AA709A" w:rsidP="005F2C44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 xml:space="preserve">Establecer planes de divulgación y formación alrededor de la Ley General y de su implementación. En este sentido las distintas Administraciones y partes de la Sociedad Civil </w:t>
      </w:r>
      <w:r w:rsidRPr="0008280B">
        <w:rPr>
          <w:rFonts w:ascii="Agenda-Medium" w:hAnsi="Agenda-Medium" w:cs="Arial"/>
          <w:sz w:val="20"/>
          <w:szCs w:val="20"/>
        </w:rPr>
        <w:lastRenderedPageBreak/>
        <w:t>serán los receptores fundamentales de las mismas. Es primordial hacer “… pedagogía con los técnicos municipales y agentes de la sociedad civil…”</w:t>
      </w:r>
    </w:p>
    <w:p w14:paraId="0602C359" w14:textId="490CED22" w:rsidR="00475CCB" w:rsidRPr="0008280B" w:rsidRDefault="00475CCB" w:rsidP="00475CCB">
      <w:pPr>
        <w:pStyle w:val="Prrafodelista"/>
        <w:numPr>
          <w:ilvl w:val="2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Hay capacidades económicas para proyectos formativos</w:t>
      </w:r>
    </w:p>
    <w:p w14:paraId="210297B3" w14:textId="01DBE6B5" w:rsidR="005F2C44" w:rsidRPr="0008280B" w:rsidRDefault="005F2C44" w:rsidP="005F2C44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Disponer de planes de despliegues municipales:</w:t>
      </w:r>
    </w:p>
    <w:p w14:paraId="7B1B0E10" w14:textId="66425A1D" w:rsidR="005F2C44" w:rsidRPr="0008280B" w:rsidRDefault="005F2C44" w:rsidP="005F2C44">
      <w:pPr>
        <w:pStyle w:val="Prrafodelista"/>
        <w:numPr>
          <w:ilvl w:val="2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Construidos alrededor de planteamientos de alto nivel</w:t>
      </w:r>
    </w:p>
    <w:p w14:paraId="1A87EC65" w14:textId="0AEEAFD3" w:rsidR="005F2C44" w:rsidRPr="0008280B" w:rsidRDefault="005F2C44" w:rsidP="005F2C44">
      <w:pPr>
        <w:pStyle w:val="Prrafodelista"/>
        <w:numPr>
          <w:ilvl w:val="2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 xml:space="preserve">Acompañados de declaraciones responsables </w:t>
      </w:r>
    </w:p>
    <w:p w14:paraId="36793647" w14:textId="6364C95A" w:rsidR="005F2C44" w:rsidRPr="0008280B" w:rsidRDefault="005F2C44" w:rsidP="005F2C44">
      <w:pPr>
        <w:pStyle w:val="Prrafodelista"/>
        <w:numPr>
          <w:ilvl w:val="2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 xml:space="preserve">Ejecutados por proyectos </w:t>
      </w:r>
      <w:r w:rsidR="00AA709A" w:rsidRPr="0008280B">
        <w:rPr>
          <w:rFonts w:ascii="Agenda-Medium" w:hAnsi="Agenda-Medium" w:cs="Arial"/>
          <w:sz w:val="20"/>
          <w:szCs w:val="20"/>
        </w:rPr>
        <w:t>adaptados</w:t>
      </w:r>
      <w:r w:rsidRPr="0008280B">
        <w:rPr>
          <w:rFonts w:ascii="Agenda-Medium" w:hAnsi="Agenda-Medium" w:cs="Arial"/>
          <w:sz w:val="20"/>
          <w:szCs w:val="20"/>
        </w:rPr>
        <w:t xml:space="preserve"> a las normativas de obras y servicios</w:t>
      </w:r>
      <w:r w:rsidR="00AA709A" w:rsidRPr="0008280B">
        <w:rPr>
          <w:rFonts w:ascii="Agenda-Medium" w:hAnsi="Agenda-Medium" w:cs="Arial"/>
          <w:sz w:val="20"/>
          <w:szCs w:val="20"/>
        </w:rPr>
        <w:t>.</w:t>
      </w:r>
    </w:p>
    <w:p w14:paraId="2C8D7769" w14:textId="3E78F883" w:rsidR="00AA709A" w:rsidRPr="0008280B" w:rsidRDefault="00AA709A" w:rsidP="005F2C44">
      <w:pPr>
        <w:pStyle w:val="Prrafodelista"/>
        <w:numPr>
          <w:ilvl w:val="2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Soportados en las normativas técnicas de despliegue, compartición de infraestructuras y de redes multioperador.</w:t>
      </w:r>
    </w:p>
    <w:p w14:paraId="41E2A051" w14:textId="5C6D0BC7" w:rsidR="00AA709A" w:rsidRPr="0008280B" w:rsidRDefault="00AA709A" w:rsidP="005F2C44">
      <w:pPr>
        <w:pStyle w:val="Prrafodelista"/>
        <w:numPr>
          <w:ilvl w:val="2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Y con la fórmula de la declaración responsable.</w:t>
      </w:r>
    </w:p>
    <w:p w14:paraId="4C79B23E" w14:textId="0FF21E9A" w:rsidR="00AA709A" w:rsidRPr="0008280B" w:rsidRDefault="00AA709A" w:rsidP="00AA709A">
      <w:pPr>
        <w:pStyle w:val="Prrafodelista"/>
        <w:numPr>
          <w:ilvl w:val="1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Ejecución de proyectos de despliegue, basados en las infraestructuras disponibles (el catálogo de infraestructuras) y sobre las que se definirán las obras a ejecutar.</w:t>
      </w:r>
    </w:p>
    <w:p w14:paraId="568CA6FA" w14:textId="586A7033" w:rsidR="00475CCB" w:rsidRPr="0008280B" w:rsidRDefault="00C20B79" w:rsidP="00475CCB">
      <w:pPr>
        <w:pStyle w:val="Prrafodelista"/>
        <w:numPr>
          <w:ilvl w:val="2"/>
          <w:numId w:val="3"/>
        </w:numPr>
        <w:rPr>
          <w:rFonts w:ascii="Agenda-Medium" w:hAnsi="Agenda-Medium" w:cs="Arial"/>
          <w:sz w:val="20"/>
          <w:szCs w:val="20"/>
        </w:rPr>
      </w:pPr>
      <w:r w:rsidRPr="0008280B">
        <w:rPr>
          <w:rFonts w:ascii="Agenda-Medium" w:hAnsi="Agenda-Medium" w:cs="Arial"/>
          <w:sz w:val="20"/>
          <w:szCs w:val="20"/>
        </w:rPr>
        <w:t>Hay que asegurar</w:t>
      </w:r>
      <w:r w:rsidR="00475CCB" w:rsidRPr="0008280B">
        <w:rPr>
          <w:rFonts w:ascii="Agenda-Medium" w:hAnsi="Agenda-Medium" w:cs="Arial"/>
          <w:sz w:val="20"/>
          <w:szCs w:val="20"/>
        </w:rPr>
        <w:t xml:space="preserve"> que los Operadores y Proyectistas adecuan sus propuestas en forma y calidad a los requisitos de las actuaciones municipales. </w:t>
      </w:r>
    </w:p>
    <w:p w14:paraId="59680666" w14:textId="77777777" w:rsidR="00F72823" w:rsidRPr="0008280B" w:rsidRDefault="00F72823" w:rsidP="00F72823">
      <w:pPr>
        <w:ind w:left="720"/>
        <w:rPr>
          <w:rFonts w:ascii="Agenda-Medium" w:hAnsi="Agenda-Medium" w:cs="Arial"/>
          <w:sz w:val="20"/>
          <w:szCs w:val="20"/>
        </w:rPr>
      </w:pPr>
    </w:p>
    <w:p w14:paraId="075B295F" w14:textId="790CBD55" w:rsidR="00F269DF" w:rsidRPr="0008280B" w:rsidRDefault="00F269DF" w:rsidP="00F269DF">
      <w:pPr>
        <w:pStyle w:val="Prrafodelista"/>
        <w:ind w:left="1080"/>
        <w:rPr>
          <w:rFonts w:ascii="Agenda-Medium" w:hAnsi="Agenda-Medium" w:cs="Arial"/>
          <w:sz w:val="20"/>
          <w:szCs w:val="20"/>
        </w:rPr>
      </w:pPr>
    </w:p>
    <w:p w14:paraId="4F6C647D" w14:textId="77777777" w:rsidR="00337A90" w:rsidRPr="0008280B" w:rsidRDefault="00337A90" w:rsidP="0004242F">
      <w:pPr>
        <w:rPr>
          <w:rFonts w:ascii="Agenda-Medium" w:hAnsi="Agenda-Medium" w:cs="Arial"/>
          <w:sz w:val="20"/>
          <w:szCs w:val="20"/>
        </w:rPr>
      </w:pPr>
    </w:p>
    <w:sectPr w:rsidR="00337A90" w:rsidRPr="000828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4D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da-Medium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80C2C"/>
    <w:multiLevelType w:val="hybridMultilevel"/>
    <w:tmpl w:val="3548940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6476F1"/>
    <w:multiLevelType w:val="hybridMultilevel"/>
    <w:tmpl w:val="9CCCA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239E3"/>
    <w:multiLevelType w:val="hybridMultilevel"/>
    <w:tmpl w:val="DB0E59C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E19"/>
    <w:rsid w:val="0004242F"/>
    <w:rsid w:val="000475EC"/>
    <w:rsid w:val="0008280B"/>
    <w:rsid w:val="0015173A"/>
    <w:rsid w:val="002A6AF5"/>
    <w:rsid w:val="0030470F"/>
    <w:rsid w:val="00333D50"/>
    <w:rsid w:val="00337A90"/>
    <w:rsid w:val="0035793E"/>
    <w:rsid w:val="00382673"/>
    <w:rsid w:val="003A4787"/>
    <w:rsid w:val="003D08A2"/>
    <w:rsid w:val="0040735B"/>
    <w:rsid w:val="00475CCB"/>
    <w:rsid w:val="004D3B01"/>
    <w:rsid w:val="005A3A19"/>
    <w:rsid w:val="005F2C44"/>
    <w:rsid w:val="00652088"/>
    <w:rsid w:val="00672D96"/>
    <w:rsid w:val="006E4E19"/>
    <w:rsid w:val="00993C15"/>
    <w:rsid w:val="00A84F64"/>
    <w:rsid w:val="00AA41EE"/>
    <w:rsid w:val="00AA709A"/>
    <w:rsid w:val="00B60D4D"/>
    <w:rsid w:val="00BE2DB1"/>
    <w:rsid w:val="00C20B79"/>
    <w:rsid w:val="00CB27AF"/>
    <w:rsid w:val="00D1474C"/>
    <w:rsid w:val="00F269DF"/>
    <w:rsid w:val="00F72823"/>
    <w:rsid w:val="00F86198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FA512"/>
  <w15:docId w15:val="{A3E08B8A-2AA7-584B-A6B7-CF428849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E4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662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Carrascal</dc:creator>
  <cp:keywords/>
  <dc:description/>
  <cp:lastModifiedBy>Microsoft Office User</cp:lastModifiedBy>
  <cp:revision>4</cp:revision>
  <dcterms:created xsi:type="dcterms:W3CDTF">2023-01-23T19:18:00Z</dcterms:created>
  <dcterms:modified xsi:type="dcterms:W3CDTF">2023-02-09T12:59:00Z</dcterms:modified>
</cp:coreProperties>
</file>